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Privacy Policy (EN)</w:t>
      </w:r>
    </w:p>
    <w:p>
      <w:r>
        <w:t>PRIVACY POLICY</w:t>
      </w:r>
    </w:p>
    <w:p>
      <w:r>
        <w:t>Effective Date: 12.04.2026</w:t>
      </w:r>
    </w:p>
    <w:p/>
    <w:p>
      <w:r>
        <w:t>Full text corresponds to provided version.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